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FEE" w:rsidRPr="00780E90" w:rsidRDefault="00780E90" w:rsidP="00780E90">
      <w:pPr>
        <w:pStyle w:val="a3"/>
        <w:spacing w:before="0" w:beforeAutospacing="0" w:after="0" w:afterAutospacing="0" w:line="294" w:lineRule="atLeast"/>
        <w:jc w:val="center"/>
        <w:rPr>
          <w:rFonts w:ascii="Arial Black" w:hAnsi="Arial Black"/>
          <w:b/>
          <w:bCs/>
          <w:color w:val="C00000"/>
          <w:sz w:val="32"/>
          <w:szCs w:val="52"/>
        </w:rPr>
      </w:pPr>
      <w:r>
        <w:rPr>
          <w:rFonts w:ascii="Arial Black" w:hAnsi="Arial Black"/>
          <w:b/>
          <w:bCs/>
          <w:color w:val="C00000"/>
          <w:sz w:val="52"/>
          <w:szCs w:val="52"/>
        </w:rPr>
        <w:t xml:space="preserve"> </w:t>
      </w:r>
      <w:r w:rsidR="00677FEE" w:rsidRPr="00780E90">
        <w:rPr>
          <w:rFonts w:ascii="Arial Black" w:hAnsi="Arial Black"/>
          <w:b/>
          <w:bCs/>
          <w:color w:val="C00000"/>
          <w:sz w:val="32"/>
          <w:szCs w:val="52"/>
        </w:rPr>
        <w:t>Ознакомление детей дошкольного возраста</w:t>
      </w:r>
      <w:r>
        <w:rPr>
          <w:rFonts w:ascii="Arial Black" w:hAnsi="Arial Black"/>
          <w:b/>
          <w:bCs/>
          <w:color w:val="C00000"/>
          <w:sz w:val="32"/>
          <w:szCs w:val="52"/>
        </w:rPr>
        <w:t xml:space="preserve"> </w:t>
      </w:r>
      <w:r w:rsidR="00677FEE" w:rsidRPr="00780E90">
        <w:rPr>
          <w:rFonts w:ascii="Arial Black" w:hAnsi="Arial Black"/>
          <w:b/>
          <w:bCs/>
          <w:color w:val="C00000"/>
          <w:sz w:val="32"/>
          <w:szCs w:val="52"/>
        </w:rPr>
        <w:t>с народной</w:t>
      </w:r>
      <w:r>
        <w:rPr>
          <w:rFonts w:ascii="Arial Black" w:hAnsi="Arial Black"/>
          <w:b/>
          <w:bCs/>
          <w:color w:val="C00000"/>
          <w:sz w:val="32"/>
          <w:szCs w:val="52"/>
        </w:rPr>
        <w:t xml:space="preserve"> </w:t>
      </w:r>
      <w:r w:rsidR="00677FEE" w:rsidRPr="00780E90">
        <w:rPr>
          <w:rFonts w:ascii="Arial Black" w:hAnsi="Arial Black"/>
          <w:b/>
          <w:bCs/>
          <w:color w:val="C00000"/>
          <w:sz w:val="32"/>
          <w:szCs w:val="52"/>
        </w:rPr>
        <w:t>де</w:t>
      </w:r>
      <w:r w:rsidR="00D22D4A">
        <w:rPr>
          <w:rFonts w:ascii="Arial Black" w:hAnsi="Arial Black"/>
          <w:b/>
          <w:bCs/>
          <w:color w:val="C00000"/>
          <w:sz w:val="32"/>
          <w:szCs w:val="52"/>
        </w:rPr>
        <w:t>коративно-</w:t>
      </w:r>
      <w:r>
        <w:rPr>
          <w:rFonts w:ascii="Arial Black" w:hAnsi="Arial Black"/>
          <w:b/>
          <w:bCs/>
          <w:color w:val="C00000"/>
          <w:sz w:val="32"/>
          <w:szCs w:val="52"/>
        </w:rPr>
        <w:t>прикладной росписью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Эстетическое воспитание детей д</w:t>
      </w:r>
      <w:bookmarkStart w:id="0" w:name="_GoBack"/>
      <w:bookmarkEnd w:id="0"/>
      <w:r>
        <w:rPr>
          <w:rFonts w:ascii="Arial" w:hAnsi="Arial" w:cs="Arial"/>
          <w:color w:val="000000"/>
          <w:sz w:val="32"/>
          <w:szCs w:val="32"/>
        </w:rPr>
        <w:t>ошкольного возраста характеризуется как процесс целенаправленного воздействия средствами искусства на личность, благодаря которому у воспитуемых формируются художественные чувства и вкус, интерес к искусству, умение понимать его, наслаждаться им, развиваются творческие способности. Значение эстетического воспитания заключается в том, что оно делает ребенка благороднее, положительно влияет на его нравственность, возвышает чувства, украшает жизнь.</w:t>
      </w:r>
      <w:r>
        <w:rPr>
          <w:rFonts w:ascii="Arial" w:hAnsi="Arial" w:cs="Arial"/>
          <w:color w:val="000000"/>
          <w:sz w:val="32"/>
          <w:szCs w:val="32"/>
        </w:rPr>
        <w:br/>
        <w:t>В качестве средства эстетического воспитания целесообразно использовать народное декоративно-прикладное искусство, которое оказывает сильное эстетическое и эмоциональное воздействие на личность, а также обладает большими познавательными, развивающими и воспитательными возможностями.</w:t>
      </w:r>
      <w:r>
        <w:rPr>
          <w:rFonts w:ascii="Arial" w:hAnsi="Arial" w:cs="Arial"/>
          <w:color w:val="000000"/>
          <w:sz w:val="32"/>
          <w:szCs w:val="32"/>
        </w:rPr>
        <w:br/>
        <w:t>Знакомство детей с различными видами народного декоративно-прикладного искусства на занятиях по декоративному рисованию поможет научить их воспринимать прекрасное и доброе, познакомит с народными традициями, заложит основы эстетического воспитания.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Пониманию детей дошкольного возраста доступны работы декоративной росписи, резьбы, вышивки, искусство народной игрушки. Народная игрушка забавляет и радует ребенка, учит творчеству и труду, а также учит видеть и понимать окружающую его жизнь.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Мотивы русского народного творчества — дымковской, городецкой, хохломской росписи — могут быть положены в основу декоративной детской росписи, назначение которой в том, чтобы обратить внимание ребенка на цвет, форму и линию орнамента.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Style w:val="a4"/>
          <w:rFonts w:ascii="Arial" w:hAnsi="Arial" w:cs="Arial"/>
          <w:b/>
          <w:bCs/>
          <w:color w:val="000000"/>
          <w:sz w:val="32"/>
          <w:szCs w:val="32"/>
        </w:rPr>
        <w:t>Дымковская глиняная игрушка.</w:t>
      </w:r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F1DD95D" wp14:editId="6728BA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90925" cy="2676525"/>
            <wp:effectExtent l="0" t="0" r="9525" b="9525"/>
            <wp:wrapSquare wrapText="bothSides"/>
            <wp:docPr id="3" name="Рисунок 3" descr="hello_html_m66973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6973a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 xml:space="preserve">Такая игрушка — это плод легкой шутки, богатой народной фантазии. Дымковская игрушка вводит детей в красочный мир сказки и фантазии, развивая у детей воображение и восприятие цвета. Эти игрушки знакомят детей с веселой радугой цветов: желтым, синим, оранжевым, зеленым, коричневым, красным, черным и лиловым. Роспись дымковских игрушек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орнаментальна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 Включает всего пять элементов: круг, прямую и волнистую линии, точки-горошины и клетки, которые составляют графику дымковского орнамента.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FBF093B" wp14:editId="5ED217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1562100"/>
            <wp:effectExtent l="0" t="0" r="0" b="0"/>
            <wp:wrapSquare wrapText="bothSides"/>
            <wp:docPr id="5" name="Рисунок 5" descr="hello_html_5dd1b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dd1b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Style w:val="a4"/>
          <w:rFonts w:ascii="Arial" w:hAnsi="Arial" w:cs="Arial"/>
          <w:b/>
          <w:bCs/>
          <w:color w:val="000000"/>
          <w:sz w:val="32"/>
          <w:szCs w:val="32"/>
        </w:rPr>
        <w:t>Гжельская керамика.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 xml:space="preserve">Гжельские гончары изготавливали преимущественно посуду: всевозможные кувшины,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кунганы</w:t>
      </w:r>
      <w:proofErr w:type="spellEnd"/>
      <w:r>
        <w:rPr>
          <w:rFonts w:ascii="Arial" w:hAnsi="Arial" w:cs="Arial"/>
          <w:color w:val="000000"/>
          <w:sz w:val="32"/>
          <w:szCs w:val="32"/>
        </w:rPr>
        <w:t>, тарелки, цветочные горшки. Изделия расписывали фигурками животных и птиц, нередко встречались и сюжетные сцены: охота, изображение пейзажа. Палитра гжельской керамики очень своеобразна: нежные оттенки синего, фиолетового цветов, которые наносятся на белый фон. Черный цвет используется преимущественно в прорисовке стеблей букетов цветов и растений, реже как контур, подчеркивающий форму цветка, листьев, изображение птиц.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CD55412" wp14:editId="5F0701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2857500"/>
            <wp:effectExtent l="0" t="0" r="0" b="0"/>
            <wp:wrapSquare wrapText="bothSides"/>
            <wp:docPr id="6" name="Рисунок 6" descr="hello_html_6e5a7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e5a71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F656BA" w:rsidRDefault="00F656BA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8559D8D" wp14:editId="4789F9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2219325"/>
            <wp:effectExtent l="0" t="0" r="0" b="9525"/>
            <wp:wrapSquare wrapText="bothSides"/>
            <wp:docPr id="8" name="Рисунок 8" descr="hello_html_59caf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9caf2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Style w:val="a4"/>
          <w:rFonts w:ascii="Arial" w:hAnsi="Arial" w:cs="Arial"/>
          <w:b/>
          <w:bCs/>
          <w:color w:val="000000"/>
          <w:sz w:val="32"/>
          <w:szCs w:val="32"/>
        </w:rPr>
        <w:t>Городецкая роспись.</w:t>
      </w:r>
      <w:r>
        <w:rPr>
          <w:rFonts w:ascii="Arial" w:hAnsi="Arial" w:cs="Arial"/>
          <w:color w:val="000000"/>
          <w:sz w:val="32"/>
          <w:szCs w:val="32"/>
        </w:rPr>
        <w:t>  Городецкая роспись исполняется особым приемом нанесения мазков — «оживок» — на однотонные силуэты цветов, птиц, коней. Чаще всего изображались цветы, напоминающие цветущий шиповник. Крупные цветы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располагались на плоскости предмета, образуя гирлянду и букеты. Растения были разнообразными по цвету: красные, розовые, голубые, синие. Зелень листьев оттеняла эту красочную гамму. Белой краской мастера оттеняли по контуру лепестки листьев, что придавало им нарядность.</w: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1329DE3D" wp14:editId="483F93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609850"/>
            <wp:effectExtent l="0" t="0" r="9525" b="0"/>
            <wp:wrapSquare wrapText="bothSides"/>
            <wp:docPr id="9" name="Рисунок 9" descr="hello_html_6225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225a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4119262" wp14:editId="712997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1895475"/>
            <wp:effectExtent l="0" t="0" r="0" b="9525"/>
            <wp:wrapSquare wrapText="bothSides"/>
            <wp:docPr id="11" name="Рисунок 11" descr="hello_html_m5e029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e0295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Style w:val="a4"/>
          <w:rFonts w:ascii="Arial" w:hAnsi="Arial" w:cs="Arial"/>
          <w:b/>
          <w:bCs/>
          <w:color w:val="000000"/>
          <w:sz w:val="32"/>
          <w:szCs w:val="32"/>
        </w:rPr>
        <w:t>Хохломская роспись.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Роспись хохломских изделий основана на кистевом приеме, без предварительного нанесения контуров рисунка. В росписи фон остается золотистым, а орнамент в виде завивающихся трав и цветов располагается четкими цветными силуэтами. Этот прием называется верховым, или травным. Он основной в хохломской росписи.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>Реальность, проявляющаяся в создании предметов, необходимых в труде и быте, и окрашенная фантазией, порождала самобытность создаваемых образов. Воспроизведение в детских рисунках элементов декоративной росписи дает возможность приобщения к народной культуре и развитию чувства прекрасного.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2"/>
          <w:szCs w:val="32"/>
        </w:rPr>
        <w:t xml:space="preserve">Используя произведения народного искусства, необходимо учитывать особенности детского восприятия. Расписная утварь может служить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детям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как для игр, так и как образец для рисования.       </w: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63A280DE" wp14:editId="6C36A9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924050"/>
            <wp:effectExtent l="0" t="0" r="9525" b="0"/>
            <wp:wrapSquare wrapText="bothSides"/>
            <wp:docPr id="12" name="Рисунок 12" descr="hello_html_m65b8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5b87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116C5A9B" wp14:editId="04DCB1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990725"/>
            <wp:effectExtent l="0" t="0" r="0" b="9525"/>
            <wp:wrapSquare wrapText="bothSides"/>
            <wp:docPr id="14" name="Рисунок 14" descr="hello_html_m4e77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e7767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proofErr w:type="spellStart"/>
      <w:r>
        <w:rPr>
          <w:rFonts w:ascii="Arial" w:hAnsi="Arial" w:cs="Arial"/>
          <w:b/>
          <w:bCs/>
          <w:sz w:val="32"/>
          <w:szCs w:val="32"/>
        </w:rPr>
        <w:t>Филимоновские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игрушки</w:t>
      </w:r>
      <w:r>
        <w:rPr>
          <w:rFonts w:ascii="Arial" w:hAnsi="Arial" w:cs="Arial"/>
          <w:sz w:val="32"/>
          <w:szCs w:val="32"/>
        </w:rPr>
        <w:t>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 xml:space="preserve">Основную массу изделий </w:t>
      </w:r>
      <w:proofErr w:type="spellStart"/>
      <w:r>
        <w:rPr>
          <w:rFonts w:ascii="Arial" w:hAnsi="Arial" w:cs="Arial"/>
          <w:sz w:val="32"/>
          <w:szCs w:val="32"/>
        </w:rPr>
        <w:t>филимоновских</w:t>
      </w:r>
      <w:proofErr w:type="spellEnd"/>
      <w:r>
        <w:rPr>
          <w:rFonts w:ascii="Arial" w:hAnsi="Arial" w:cs="Arial"/>
          <w:sz w:val="32"/>
          <w:szCs w:val="32"/>
        </w:rPr>
        <w:t xml:space="preserve"> мастериц составляют традиционные </w:t>
      </w:r>
      <w:hyperlink r:id="rId14" w:history="1">
        <w:r>
          <w:rPr>
            <w:rStyle w:val="a5"/>
            <w:rFonts w:ascii="Arial" w:hAnsi="Arial" w:cs="Arial"/>
            <w:color w:val="00000A"/>
            <w:sz w:val="32"/>
            <w:szCs w:val="32"/>
            <w:u w:val="none"/>
          </w:rPr>
          <w:t>свистульки</w:t>
        </w:r>
      </w:hyperlink>
      <w:r>
        <w:rPr>
          <w:rFonts w:ascii="Arial" w:hAnsi="Arial" w:cs="Arial"/>
          <w:sz w:val="32"/>
          <w:szCs w:val="32"/>
        </w:rPr>
        <w:t xml:space="preserve">: барыни, всадники, коровы, медведи, петухи и т. п. Современные </w:t>
      </w:r>
      <w:proofErr w:type="spellStart"/>
      <w:r>
        <w:rPr>
          <w:rFonts w:ascii="Arial" w:hAnsi="Arial" w:cs="Arial"/>
          <w:sz w:val="32"/>
          <w:szCs w:val="32"/>
        </w:rPr>
        <w:t>филимоновские</w:t>
      </w:r>
      <w:proofErr w:type="spellEnd"/>
      <w:r>
        <w:rPr>
          <w:rFonts w:ascii="Arial" w:hAnsi="Arial" w:cs="Arial"/>
          <w:sz w:val="32"/>
          <w:szCs w:val="32"/>
        </w:rPr>
        <w:t xml:space="preserve"> мастера расписывают свои игрушки яркими акриловыми красками. Несмотря на относительную ограниченность применяемых характерных для промысла цветов — малиновый, зелёный, жёлтый цвета — игрушки получаются яркими и весёлыми. Животные традиционно расписываются разноцветными полосками вдоль туловища и шеи. Одноцветной, обычно зелёной или малиновой, краской раскрашиваются голова и грудь, на которые часто наносят несложный </w:t>
      </w:r>
      <w:proofErr w:type="gramStart"/>
      <w:r>
        <w:rPr>
          <w:rFonts w:ascii="Arial" w:hAnsi="Arial" w:cs="Arial"/>
          <w:sz w:val="32"/>
          <w:szCs w:val="32"/>
        </w:rPr>
        <w:t>аляповатый</w:t>
      </w:r>
      <w:proofErr w:type="gramEnd"/>
      <w:r>
        <w:rPr>
          <w:rFonts w:ascii="Arial" w:hAnsi="Arial" w:cs="Arial"/>
          <w:sz w:val="32"/>
          <w:szCs w:val="32"/>
        </w:rPr>
        <w:t> </w:t>
      </w:r>
      <w:hyperlink r:id="rId15" w:history="1">
        <w:r>
          <w:rPr>
            <w:rStyle w:val="a5"/>
            <w:rFonts w:ascii="Arial" w:hAnsi="Arial" w:cs="Arial"/>
            <w:color w:val="00000A"/>
            <w:sz w:val="32"/>
            <w:szCs w:val="32"/>
            <w:u w:val="none"/>
          </w:rPr>
          <w:t>орнамент</w:t>
        </w:r>
      </w:hyperlink>
      <w:r>
        <w:rPr>
          <w:rFonts w:ascii="Arial" w:hAnsi="Arial" w:cs="Arial"/>
          <w:sz w:val="32"/>
          <w:szCs w:val="32"/>
        </w:rPr>
        <w:t>, который выражает искренние языческие мотивы, людей, живущих в гармонии с природой.</w:t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2196D4EA" wp14:editId="3272D8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2305050"/>
            <wp:effectExtent l="0" t="0" r="9525" b="0"/>
            <wp:wrapSquare wrapText="bothSides"/>
            <wp:docPr id="15" name="Рисунок 15" descr="hello_html_m45ceb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5ceb2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</w:p>
    <w:p w:rsidR="00677FEE" w:rsidRDefault="00677FEE" w:rsidP="00677FEE">
      <w:pPr>
        <w:pStyle w:val="a3"/>
        <w:spacing w:before="0" w:beforeAutospacing="0" w:after="0" w:afterAutospacing="0"/>
      </w:pP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55A3B1E5" wp14:editId="03EC77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71675"/>
            <wp:effectExtent l="0" t="0" r="0" b="9525"/>
            <wp:wrapSquare wrapText="bothSides"/>
            <wp:docPr id="17" name="Рисунок 17" descr="hello_html_m7d67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d6736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677FEE" w:rsidRDefault="00677FEE" w:rsidP="00677FEE">
      <w:pPr>
        <w:pStyle w:val="a3"/>
        <w:spacing w:before="0" w:beforeAutospacing="0" w:after="0" w:afterAutospacing="0"/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Жостовская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роспись.</w:t>
      </w:r>
      <w:r>
        <w:rPr>
          <w:rFonts w:ascii="Arial" w:hAnsi="Arial" w:cs="Arial"/>
          <w:color w:val="000000"/>
          <w:sz w:val="32"/>
          <w:szCs w:val="32"/>
        </w:rPr>
        <w:t xml:space="preserve"> Есть в Подмосковье деревня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Жостово</w:t>
      </w:r>
      <w:proofErr w:type="spellEnd"/>
      <w:r>
        <w:rPr>
          <w:rFonts w:ascii="Arial" w:hAnsi="Arial" w:cs="Arial"/>
          <w:color w:val="000000"/>
          <w:sz w:val="32"/>
          <w:szCs w:val="32"/>
        </w:rPr>
        <w:t>, жители которой уже более полутора веков владеют мастерством украшения всего одной вещи - подноса. Под кистью народных живописцев этот предмет обрёл качества художественного произведения. Основной мотив росписи - цветочный букет, в котором чередуются крупные садовые и мелкие полевые цветы, листья, бутоны и стебли. Центром букета выступают изображения крупных цветов: мака, розы, георгина или астры. Полевые цветы вводятся в рисунок в качестве элементов, дополняющих и обогащающих композицию. </w:t>
      </w:r>
      <w:r>
        <w:rPr>
          <w:rFonts w:ascii="Arial" w:hAnsi="Arial" w:cs="Arial"/>
          <w:color w:val="000000"/>
          <w:sz w:val="32"/>
          <w:szCs w:val="32"/>
        </w:rPr>
        <w:br/>
        <w:t>Букет может быть расположен в центре подноса, и в этом случае говорят о собранном букете. </w:t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5B838D4C" wp14:editId="60D070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05125" cy="2305050"/>
            <wp:effectExtent l="0" t="0" r="9525" b="0"/>
            <wp:wrapSquare wrapText="bothSides"/>
            <wp:docPr id="18" name="Рисунок 18" descr="hello_html_57214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72144e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color w:val="000000"/>
          <w:sz w:val="38"/>
          <w:szCs w:val="38"/>
        </w:rPr>
        <w:br/>
      </w:r>
    </w:p>
    <w:p w:rsidR="00677FEE" w:rsidRDefault="00677FEE" w:rsidP="00677FEE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4A112011" wp14:editId="0E07FFF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2495550"/>
            <wp:effectExtent l="0" t="0" r="0" b="0"/>
            <wp:wrapSquare wrapText="bothSides"/>
            <wp:docPr id="20" name="Рисунок 20" descr="hello_html_7041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041b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Палеховская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роспись</w:t>
      </w:r>
      <w:r>
        <w:rPr>
          <w:rFonts w:ascii="Arial" w:hAnsi="Arial" w:cs="Arial"/>
          <w:color w:val="000000"/>
          <w:sz w:val="32"/>
          <w:szCs w:val="32"/>
        </w:rPr>
        <w:t>. Палехские мастера иконописи отличались безупречным чувством цвета и тончайшей прорисовкой каждой детали, что и привнесли в рисунки на шкатулках, портсигарах и прочих предметах народного промысла. Палехская роспись отличается от стиля росписи других русских народных школ тем, что художники изображают не орнаменты или отдельные фигуры, а прорисовывают цельные композиции — настоящие миниатюрные картины, изображающие тот или иной сюжет. Искусство Палеха — это поэзия в рисунке, моменты русских песен и сказок, запечатленные рукой художника на поверхности предметов. Благодаря своей изысканности, богатству красок и деталей рисунка, палехские миниатюры создают ощущение легкости и праздника.</w:t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63F2C399" wp14:editId="7346B8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95725" cy="2266950"/>
            <wp:effectExtent l="0" t="0" r="9525" b="0"/>
            <wp:wrapSquare wrapText="bothSides"/>
            <wp:docPr id="21" name="Рисунок 21" descr="hello_html_441cd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41cd79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  <w:jc w:val="center"/>
      </w:pPr>
      <w:r>
        <w:rPr>
          <w:rFonts w:ascii="Arial" w:hAnsi="Arial" w:cs="Arial"/>
          <w:b/>
          <w:bCs/>
          <w:color w:val="FF0000"/>
          <w:sz w:val="44"/>
          <w:szCs w:val="44"/>
        </w:rPr>
        <w:t xml:space="preserve">«Ознакомление с </w:t>
      </w:r>
      <w:proofErr w:type="gramStart"/>
      <w:r>
        <w:rPr>
          <w:rFonts w:ascii="Arial" w:hAnsi="Arial" w:cs="Arial"/>
          <w:b/>
          <w:bCs/>
          <w:color w:val="FF0000"/>
          <w:sz w:val="44"/>
          <w:szCs w:val="44"/>
        </w:rPr>
        <w:t>народной</w:t>
      </w:r>
      <w:proofErr w:type="gramEnd"/>
    </w:p>
    <w:p w:rsidR="00677FEE" w:rsidRDefault="00677FEE" w:rsidP="00677FEE">
      <w:pPr>
        <w:pStyle w:val="a3"/>
        <w:spacing w:before="0" w:beforeAutospacing="0" w:after="0" w:afterAutospacing="0"/>
      </w:pPr>
      <w:r>
        <w:rPr>
          <w:rFonts w:ascii="Arial" w:hAnsi="Arial" w:cs="Arial"/>
          <w:b/>
          <w:bCs/>
          <w:color w:val="FF0000"/>
          <w:sz w:val="44"/>
          <w:szCs w:val="44"/>
        </w:rPr>
        <w:t>росписью в ДОУ и дома»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Народное декоративно-прикладное искусство - одно из средств эстетического воспитания -  помогает формировать художественный вкус, учит видеть и понимать прекрасное в окружающей нас жизни и в искусстве.</w:t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71942B3B" wp14:editId="5C4B5B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847850"/>
            <wp:effectExtent l="0" t="0" r="0" b="0"/>
            <wp:wrapSquare wrapText="bothSides"/>
            <wp:docPr id="23" name="Рисунок 23" descr="hello_html_3726c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726cbb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Народное искусство, национальное по содержанию, способно активно воздействовать на духовное развитие ребенка, на формирование нравственных и патриотических чувств. В произведениях народного творчества отражаются любовь к родному краю, умение видеть и понимать окружающий мир. В содержании большинства народных произведений многое идет от природы – от земли, леса, трав, воды и солнца, от всего живого, что любит и ценит человек.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Народное искусство способствует художественному воспитанию детей, так как в его основе заложены все специфические закономерности декоративного искусства – симметрия и ритм. Оно доступно детскому восприятию, так как несет в себе понятное детям содержание, которое конкретно, в простых, лаконичных формах раскрывает ребенку красоту и прелесть окружающего мира.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 xml:space="preserve">Главный смысл широкого применения народного декоративного искусства в работе с дошкольниками – это воспитание предпосылок чувства глубокой любви к своей Родине, к своему народу, чувства патриотизма, самосознания, осознания своей национальной принадлежности. Это только начало развития таких сложных чувств. Сложное, глубокое, осознанное чувство любви к Родине, народу формируются гораздо позднее, но только при </w:t>
      </w:r>
      <w:r>
        <w:rPr>
          <w:rFonts w:ascii="Arial" w:hAnsi="Arial" w:cs="Arial"/>
          <w:sz w:val="32"/>
          <w:szCs w:val="32"/>
        </w:rPr>
        <w:lastRenderedPageBreak/>
        <w:t>условии, если родничок первых чувств забил в период дошкольного детства.</w:t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47CFE02D" wp14:editId="0CD808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2124075"/>
            <wp:effectExtent l="0" t="0" r="9525" b="9525"/>
            <wp:wrapSquare wrapText="bothSides"/>
            <wp:docPr id="25" name="Рисунок 25" descr="hello_html_mfb89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fb89b6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Декоративность, выразительность цвета и пластики, узорчатость орнамента, разнообразие фактур материалов — вот характерные особенности произведений народного декоративно-прикладного искусства.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В настоящее время народное искусство широко применяется в художественном воспитании детей. Подлинные образцы народного творчества и современные произведения декоративного искусства используются на занятиях и в оформлении детских садов.</w:t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56CBBEEA" wp14:editId="616806B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2266950"/>
            <wp:effectExtent l="0" t="0" r="9525" b="0"/>
            <wp:wrapSquare wrapText="bothSides"/>
            <wp:docPr id="26" name="Рисунок 26" descr="hello_html_m31e92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1e92e5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Наличие художественных способностей у детей 5—7 лет является залогом успешного обучения в школе, поэтому развивать эти способности следует как можно раньше. Занятия рисованием, лепкой и аппликацией способствуют развитию творческого воображения, наблюдательности, художественного мышления и памяти ребенка. Правильное руководство эстетическим развитием детей возможно только в результате изучения и знания их возрастных и индивидуальных особенностей. Развивая интерес к изобразительной деятельности, следует быть внимательным к каждому ребенку, уметь помочь ем дать нужные указания, поддержать стремление хорошо выполнять работу и объективно оценить его старания. Именно в изобразительной деятельности каждый ребенок может проявить свою индивидуальность.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 xml:space="preserve">Знакомство с народным декоративно-прикладным искусством способствует решению труднейших задач, стоящих перед педагогом в области эстетического воспитания подрастающего поколения, расширения и развития у детей </w:t>
      </w:r>
      <w:r>
        <w:rPr>
          <w:rFonts w:ascii="Arial" w:hAnsi="Arial" w:cs="Arial"/>
          <w:sz w:val="32"/>
          <w:szCs w:val="32"/>
        </w:rPr>
        <w:lastRenderedPageBreak/>
        <w:t>художественных представлений, духовных потребностей, навыков оценки произведений искусства, становления художественного вкуса, эстетического отношения к окружающему.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Систематическое овладение всеми необходимыми средствами и способами деятельности обеспечивает детям радость творчества.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Новизна темы состоит в том, что она показывает развивающие функции декоративно-прикладного искусства народов России, как целостного этнического, культурно-исторического и социально-педагогического феномена. Что эти функции в их интегрированном виде ориентированы на обеспечение личностного роста детей. Исходя из этого, работа построена на художественном воспитании дошкольников, сочетающая опору на культурную традицию и инновационную направленность.</w:t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2EDE0479" wp14:editId="165E5AB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2990850"/>
            <wp:effectExtent l="0" t="0" r="9525" b="0"/>
            <wp:wrapSquare wrapText="bothSides"/>
            <wp:docPr id="29" name="Рисунок 29" descr="hello_html_75e30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5e309c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rPr>
          <w:rFonts w:ascii="Arial" w:hAnsi="Arial" w:cs="Arial"/>
          <w:sz w:val="32"/>
          <w:szCs w:val="32"/>
        </w:rPr>
        <w:t>Произведения народного искусства имеют духовную и материальную ценность, отличаются красотой и пользой. Мастера народного декоративно-прикладного искусства создают свои произведения из разнообразных материалов. Большое значение в народном искусстве отводится орнаменту, который украшает предмет (вещь) или является его структурным элементом. Мотивы орнамента имеют древние мифологические корни.</w:t>
      </w:r>
    </w:p>
    <w:p w:rsidR="00677FEE" w:rsidRDefault="00677FEE" w:rsidP="00677FEE">
      <w:pPr>
        <w:pStyle w:val="a3"/>
        <w:spacing w:before="0" w:beforeAutospacing="0" w:after="0" w:afterAutospacing="0" w:line="294" w:lineRule="atLeast"/>
      </w:pPr>
      <w:r>
        <w:t>  </w:t>
      </w:r>
      <w:r>
        <w:rPr>
          <w:rFonts w:ascii="Arial" w:hAnsi="Arial" w:cs="Arial"/>
          <w:sz w:val="32"/>
          <w:szCs w:val="32"/>
        </w:rPr>
        <w:t>Народное искусство живет веками. Навыки технического мастерства и найденные образы переходят из поколения в поколение, сохраняясь в памяти народных художников.</w:t>
      </w:r>
    </w:p>
    <w:p w:rsidR="008357E8" w:rsidRDefault="008357E8"/>
    <w:sectPr w:rsidR="00835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7E"/>
    <w:rsid w:val="005F237E"/>
    <w:rsid w:val="00677FEE"/>
    <w:rsid w:val="00780E90"/>
    <w:rsid w:val="008357E8"/>
    <w:rsid w:val="00D22D4A"/>
    <w:rsid w:val="00D3112B"/>
    <w:rsid w:val="00F6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7FEE"/>
    <w:rPr>
      <w:i/>
      <w:iCs/>
    </w:rPr>
  </w:style>
  <w:style w:type="character" w:styleId="a5">
    <w:name w:val="Hyperlink"/>
    <w:basedOn w:val="a0"/>
    <w:uiPriority w:val="99"/>
    <w:semiHidden/>
    <w:unhideWhenUsed/>
    <w:rsid w:val="00677F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7FEE"/>
    <w:rPr>
      <w:i/>
      <w:iCs/>
    </w:rPr>
  </w:style>
  <w:style w:type="character" w:styleId="a5">
    <w:name w:val="Hyperlink"/>
    <w:basedOn w:val="a0"/>
    <w:uiPriority w:val="99"/>
    <w:semiHidden/>
    <w:unhideWhenUsed/>
    <w:rsid w:val="00677F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ru.wikipedia.org%2Fwiki%2F%25D0%259E%25D1%2580%25D0%25BD%25D0%25B0%25D0%25BC%25D0%25B5%25D0%25BD%25D1%2582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nfourok.ru/go.html?href=https%3A%2F%2Fru.wikipedia.org%2Fwiki%2F%25D0%25A1%25D0%25B2%25D0%25B8%25D1%2581%25D1%2582%25D1%2583%25D0%25BB%25D1%258C%25D0%25BA%25D0%25B0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75982-4DD0-4E2E-8902-DB27FCA8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SOFT</dc:creator>
  <cp:keywords/>
  <dc:description/>
  <cp:lastModifiedBy>user</cp:lastModifiedBy>
  <cp:revision>7</cp:revision>
  <dcterms:created xsi:type="dcterms:W3CDTF">2022-01-12T17:59:00Z</dcterms:created>
  <dcterms:modified xsi:type="dcterms:W3CDTF">2022-05-08T14:09:00Z</dcterms:modified>
</cp:coreProperties>
</file>